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招标选题研究方向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（申请者据此可设计具体的研究题目）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1.中国共产党制度建设百年探索和基本经验研究</w:t>
      </w:r>
    </w:p>
    <w:p>
      <w:pPr>
        <w:ind w:left="280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2.江苏践行“争当表率、争做示范、走在前列”重大使命的内涵指向与实践要求研究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3.江苏开启全面建设社会主义现代化新征程战略路径研究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4.江苏以科技创新驱动产业链供应链优化升级研究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5.“十四五”时期江苏加快建设“一中心一基地一枢纽”研究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6.江苏推动长江经济带高质量发展重大问题研究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7.江苏率先实现农业农村现代化研究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8.江苏推进共同富裕政策措施研究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9.江苏实施积极应对人口老龄化战略与对策研究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10.高起点推进美丽江苏建设关键问题研究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11.江苏构建安全发展保障体系研究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12.江苏高质量发展评价体系研究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13.长江文化在江苏的保护、传承与弘扬研究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14.张謇企业家精神研究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15.其他研究（江苏发展中特别重大问题）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6757B"/>
    <w:rsid w:val="571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dcterms:modified xsi:type="dcterms:W3CDTF">2021-03-02T09:21:21Z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